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5A" w:rsidRPr="00FA525A" w:rsidRDefault="00FA525A" w:rsidP="00FA525A">
      <w:pPr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>Письмо Министерства образования и науки РФ от 19 мая 2017 г. N 07-2617 "О направлении методических рекомендаций"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0"/>
      <w:bookmarkEnd w:id="0"/>
      <w:proofErr w:type="gramStart"/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государственной политики в сфере защиты прав детей Минобрнауки России (далее - Департамент) направляет для использования в работе </w:t>
      </w:r>
      <w:hyperlink r:id="rId4" w:anchor="1000" w:history="1">
        <w:r w:rsidRPr="00FA525A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</w:rPr>
          <w:t>Методические рекомендации</w:t>
        </w:r>
      </w:hyperlink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образовательных организаций по информированию родителей о рисках, связанных с детской смертностью, разработанные во исполнение пункта 4 Протокола совещания у заместителя председателя Правительства Российской Федерации О.Ю. </w:t>
      </w:r>
      <w:proofErr w:type="spellStart"/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Голодец</w:t>
      </w:r>
      <w:proofErr w:type="spellEnd"/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20 февраля 2017 г. N ОГ-П8-37пр.</w:t>
      </w:r>
      <w:proofErr w:type="gramEnd"/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Возросшая статистика травматизма </w:t>
      </w:r>
      <w:proofErr w:type="gramStart"/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proofErr w:type="gramEnd"/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безусловно требует привлечения широкого внимания общественности, проведения работы как с детьми так и родителями. Департамент просит разместить указанные </w:t>
      </w:r>
      <w:hyperlink r:id="rId5" w:anchor="1000" w:history="1">
        <w:r w:rsidRPr="00FA525A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</w:rPr>
          <w:t>методические рекомендации</w:t>
        </w:r>
      </w:hyperlink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 в информационно-телекоммуникационной сети "Интернет" на сайтах образовательных организаций и провести просветительские мероприятия с родителями и обучающимися.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6"/>
        <w:gridCol w:w="2796"/>
      </w:tblGrid>
      <w:tr w:rsidR="00FA525A" w:rsidRPr="00FA525A" w:rsidTr="00FA525A">
        <w:tc>
          <w:tcPr>
            <w:tcW w:w="2500" w:type="pct"/>
            <w:hideMark/>
          </w:tcPr>
          <w:p w:rsidR="00FA525A" w:rsidRPr="00FA525A" w:rsidRDefault="00FA525A" w:rsidP="00FA5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25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Департамента</w:t>
            </w:r>
            <w:r w:rsidRPr="00FA5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государственной политики</w:t>
            </w:r>
            <w:r w:rsidRPr="00FA5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сфере защиты прав детей</w:t>
            </w:r>
          </w:p>
        </w:tc>
        <w:tc>
          <w:tcPr>
            <w:tcW w:w="2500" w:type="pct"/>
            <w:hideMark/>
          </w:tcPr>
          <w:p w:rsidR="00FA525A" w:rsidRPr="00FA525A" w:rsidRDefault="00FA525A" w:rsidP="00FA5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25A">
              <w:rPr>
                <w:rFonts w:ascii="Times New Roman" w:eastAsia="Times New Roman" w:hAnsi="Times New Roman" w:cs="Times New Roman"/>
                <w:sz w:val="24"/>
                <w:szCs w:val="24"/>
              </w:rPr>
              <w:t>Е.А. </w:t>
            </w:r>
            <w:proofErr w:type="spellStart"/>
            <w:r w:rsidRPr="00FA525A">
              <w:rPr>
                <w:rFonts w:ascii="Times New Roman" w:eastAsia="Times New Roman" w:hAnsi="Times New Roman" w:cs="Times New Roman"/>
                <w:sz w:val="24"/>
                <w:szCs w:val="24"/>
              </w:rPr>
              <w:t>Сильянов</w:t>
            </w:r>
            <w:proofErr w:type="spellEnd"/>
          </w:p>
        </w:tc>
      </w:tr>
      <w:tr w:rsidR="00FA525A" w:rsidRPr="00FA525A" w:rsidTr="00FA525A">
        <w:tc>
          <w:tcPr>
            <w:tcW w:w="2500" w:type="pct"/>
            <w:hideMark/>
          </w:tcPr>
          <w:p w:rsidR="00FA525A" w:rsidRDefault="00FA525A" w:rsidP="00FA5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25A" w:rsidRPr="00FA525A" w:rsidRDefault="00FA525A" w:rsidP="00FA5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FA525A" w:rsidRPr="00FA525A" w:rsidRDefault="00FA525A" w:rsidP="00FA5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25A" w:rsidRPr="00FA525A" w:rsidTr="00FA525A">
        <w:tc>
          <w:tcPr>
            <w:tcW w:w="2500" w:type="pct"/>
            <w:hideMark/>
          </w:tcPr>
          <w:p w:rsidR="00FA525A" w:rsidRDefault="00FA525A" w:rsidP="00FA5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FA525A" w:rsidRPr="00FA525A" w:rsidRDefault="00FA525A" w:rsidP="00FA5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525A" w:rsidRPr="00FA525A" w:rsidRDefault="00FA525A" w:rsidP="00FA525A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 </w:t>
      </w:r>
      <w:hyperlink r:id="rId6" w:anchor="0" w:history="1">
        <w:r w:rsidRPr="00FA525A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</w:rPr>
          <w:t>письму</w:t>
        </w:r>
      </w:hyperlink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 Минобрнауки России</w:t>
      </w: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19.05.2017 N 07-2617</w:t>
      </w:r>
    </w:p>
    <w:p w:rsidR="00FA525A" w:rsidRDefault="00FA525A" w:rsidP="00FA525A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A525A" w:rsidRPr="00FA525A" w:rsidRDefault="00FA525A" w:rsidP="00FA525A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Методические рекомендации</w:t>
      </w:r>
      <w:r w:rsidRPr="00FA5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для образовательных организаций по информированию родителей о рисках, связанных с детской смертностью</w:t>
      </w:r>
    </w:p>
    <w:p w:rsidR="00FA525A" w:rsidRPr="00FA525A" w:rsidRDefault="00FA525A" w:rsidP="00FA525A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Введение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 и могут быть использованы для организации работы с родителями и детьми.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представленных Министерством здравоохранения Российской Федерации.</w:t>
      </w:r>
    </w:p>
    <w:p w:rsidR="00FA525A" w:rsidRPr="00FA525A" w:rsidRDefault="00FA525A" w:rsidP="00FA525A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1. Наиболее распространенные несчастные случаи, приводящие к увечьям и смерти детей, их причины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распространенные несчастные случаи, приводящие к увечьям и смерти детей: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ожоги;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падения с высоты;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утопления;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отравления;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поражения электрическим током;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роллинг</w:t>
      </w:r>
      <w:proofErr w:type="spellEnd"/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(катание на </w:t>
      </w:r>
      <w:proofErr w:type="gramStart"/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роликах</w:t>
      </w:r>
      <w:proofErr w:type="gramEnd"/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должного надзора за детьми всех возрастных групп;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неосторожное, неправильное поведение ребенка в быту, на улице, во время игр, занятий спортом.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несчастных случаев с детьми имеют возрастную специфику: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в возрасте до 4 лет дети чаще подвергаются несчастным случаям, самостоятельно познавая окружающий мир;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в возрасте от 5 до 10 лет несчастные случаи наступают вследствие шалости, неосторожного поведения ребенка;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в возрасте от 10 до 14 лет и старше - вследствие борьбы за лидерство. Так, у детей 10-12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бурная энергия и активность - факторы, способствующие возникновению несчастных случаев у школьников 10-13 лет. Подросток, сознавая свою "нескладность", старается ее скрыть напускной грубостью, бравадой. </w:t>
      </w:r>
      <w:proofErr w:type="gramStart"/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Начавшаяся</w:t>
      </w:r>
      <w:proofErr w:type="gramEnd"/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FA525A" w:rsidRPr="00FA525A" w:rsidRDefault="00FA525A" w:rsidP="00FA525A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Обучение детей основам профилактики несчастных случаев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безопасной среды пребывания ребенка, обеспечение надзора;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систематическое обучение детей основам профилактики несчастных случаев.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безопасной среды пребывания ребенка предполагает: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организацию досуга ребенка, включение его в </w:t>
      </w:r>
      <w:proofErr w:type="gramStart"/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интересные</w:t>
      </w:r>
      <w:proofErr w:type="gramEnd"/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полезные развивающие занятия;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ограничение опасных условий, обеспечение недоступности для ребенка опасных средств и веществ;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язи).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Систематическое обучение детей основам профилактики несчастных случаев включает: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избежания</w:t>
      </w:r>
      <w:proofErr w:type="spellEnd"/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несчастных случаев;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FA525A" w:rsidRPr="00FA525A" w:rsidRDefault="00FA525A" w:rsidP="00FA525A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Основные условия проведения</w:t>
      </w:r>
      <w:r w:rsidRPr="00FA5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успешной профилактической работы с детьми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2. Родители сами должны показывать пример безопасного и ответственного поведения.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FA525A" w:rsidRPr="00FA525A" w:rsidRDefault="00FA525A" w:rsidP="00FA525A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Рекомендации по предупреждению несчастных случаев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FA525A" w:rsidRPr="00FA525A" w:rsidRDefault="00FA525A" w:rsidP="00FA525A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3.1 Ожоги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предупреждения ожогов: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ограничьте доступ детей к открытому огню, явлениям и веществам, которые могут вызвать ожоги;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запретите детям разводить костры и находиться вблизи открытого огня без присмотра взрослых.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профилактики солнечных ожогов и ударов необходимо: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защищать в солнечную жаркую погоду голову светлым (</w:t>
      </w:r>
      <w:proofErr w:type="gramStart"/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светлое</w:t>
      </w:r>
      <w:proofErr w:type="gramEnd"/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защищать глаза темными очками, при этом очки должны быть с фильтрами, полностью блокирующими солнечные лучи диапазонов</w:t>
      </w:r>
      <w:proofErr w:type="gramStart"/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избегать пребывания на открытых </w:t>
      </w:r>
      <w:proofErr w:type="gramStart"/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пространствах</w:t>
      </w:r>
      <w:proofErr w:type="gramEnd"/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, под воздействием прямых солнечных лучей (солнце наиболее активно и опасно в период с 12 до 16 часов);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нанести на кожу ребенка солнцезащитный крем (не менее 25-30 единиц) за 20-30 минут до выхода на улицу;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находиться на солнце (если ребенок загорает в первый раз) можно не более 5-6 минут и 8-10 минут после образования загара;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принимать солнечные ванны не чаще 2-3 раз в день с перерывами, во время которых ребенок должен быть в тени;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не находиться долгое время на солнце (даже под зонтом). Продолжительность солнечных ванн изначально не должна быть дольше 15-20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загорать лучше не лежа, а в движении, а также принимать солнечные ванны в утренние и вечерние часы;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приучать ребенка поддерживать в организме водный баланс: находясь на отдыхе на море, пить не меньше 2-3 литров в день;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протирать время от времени лицо мокрым, прохладным платком, чаще умываться и принимать прохладный душ;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научить ребенка при ощущении недомогания незамедлительно обращаться за помощью.</w:t>
      </w:r>
    </w:p>
    <w:p w:rsidR="00FA525A" w:rsidRPr="00FA525A" w:rsidRDefault="00FA525A" w:rsidP="00FA525A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3.2 Падение с высоты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предупреждения падения с высоты необходимо: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запретить детям играть в опасных местах;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не оставлять детей без присмотра на высоте;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FA525A" w:rsidRPr="00FA525A" w:rsidRDefault="00FA525A" w:rsidP="00FA525A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3.3. Отравление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предупреждения отравления необходимо: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FA525A" w:rsidRPr="00FA525A" w:rsidRDefault="00FA525A" w:rsidP="00FA525A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3.4. Поражение электрическим током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предупреждения поражения электрическим током необходимо: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запретить детям играть в опасных местах;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объяснить ребенку опасность прикосновения к электрическим проводам.</w:t>
      </w:r>
    </w:p>
    <w:p w:rsidR="00FA525A" w:rsidRPr="00FA525A" w:rsidRDefault="00FA525A" w:rsidP="00FA525A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3.5. Утопление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предупреждения утопления необходимо: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не оставлять ребенка без присмотра вблизи водоема;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разрешать купаться только в специально отведенных для этого местах;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его защитными средствами в случае, если ребенок не умеет плавать;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напоминать ребенку правила поведения на воде перед каждым посещением водоема.</w:t>
      </w:r>
    </w:p>
    <w:p w:rsidR="00FA525A" w:rsidRPr="00FA525A" w:rsidRDefault="00FA525A" w:rsidP="00FA525A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3.6. </w:t>
      </w:r>
      <w:proofErr w:type="spellStart"/>
      <w:r w:rsidRPr="00FA5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Роллинговый</w:t>
      </w:r>
      <w:proofErr w:type="spellEnd"/>
      <w:r w:rsidRPr="00FA5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травматизм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Роллинговый</w:t>
      </w:r>
      <w:proofErr w:type="spellEnd"/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предупреждения </w:t>
      </w:r>
      <w:proofErr w:type="spellStart"/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роллингового</w:t>
      </w:r>
      <w:proofErr w:type="spellEnd"/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травматизма необходимо: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выбирать правильно роликовые коньки: голенище должно надежно поддерживать голеностопный сустав;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научить ребенка стоять и перемещаться на </w:t>
      </w:r>
      <w:proofErr w:type="gramStart"/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роликах</w:t>
      </w:r>
      <w:proofErr w:type="gramEnd"/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научить способам торможения. Если не можете этого сделать сами - пригласите опытного роллера;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научить ребенка правильно падать: вперед на колени, а затем на руки;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запретить кататься вблизи проезжей части;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детей избегать</w:t>
      </w:r>
      <w:proofErr w:type="gramEnd"/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высоких скоростей, следить за рельефом дороги, быть внимательным.</w:t>
      </w:r>
    </w:p>
    <w:p w:rsidR="00FA525A" w:rsidRPr="00FA525A" w:rsidRDefault="00FA525A" w:rsidP="00FA525A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3.7. Дорожно-транспортный травматизм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предупреждения дорожно-транспортного травматизма необходимо: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неукоснительно самим, а также научить ребенка соблюдать правила дорожного движения;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</w:t>
      </w:r>
      <w:proofErr w:type="gramStart"/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попавших</w:t>
      </w:r>
      <w:proofErr w:type="gramEnd"/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дорожное происшествие, попадают под колеса другой машины;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при перевозке ребенка в автомобиле специальное кресло и ремни безопасности;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Серьезный риск представляет нарушение правил поведения на железной дороге.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предупреждения дорожно-транспортного травматизма на железной дороге необходимо: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не оставлять детей без присмотра вблизи железнодорожных путей;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запрещать детям находиться на железнодорожных </w:t>
      </w:r>
      <w:proofErr w:type="gramStart"/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узлах</w:t>
      </w:r>
      <w:proofErr w:type="gramEnd"/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развязках и т.п., кататься на крышах, подножках, переходных площадках вагонов;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переходить</w:t>
      </w:r>
      <w:proofErr w:type="gramEnd"/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железнодорожные пути только в специально отведенных местах;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FA525A" w:rsidRPr="00FA525A" w:rsidRDefault="00FA525A" w:rsidP="00FA525A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5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41212D" w:rsidRPr="00FA525A" w:rsidRDefault="0041212D" w:rsidP="00FA525A">
      <w:pPr>
        <w:rPr>
          <w:rFonts w:ascii="Times New Roman" w:hAnsi="Times New Roman" w:cs="Times New Roman"/>
          <w:sz w:val="24"/>
          <w:szCs w:val="24"/>
        </w:rPr>
      </w:pPr>
      <w:bookmarkStart w:id="1" w:name="review"/>
      <w:bookmarkEnd w:id="1"/>
    </w:p>
    <w:sectPr w:rsidR="0041212D" w:rsidRPr="00FA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A525A"/>
    <w:rsid w:val="0041212D"/>
    <w:rsid w:val="00FA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5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A52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52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A52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A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A52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493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596646/" TargetMode="External"/><Relationship Id="rId5" Type="http://schemas.openxmlformats.org/officeDocument/2006/relationships/hyperlink" Target="http://www.garant.ru/products/ipo/prime/doc/71596646/" TargetMode="External"/><Relationship Id="rId4" Type="http://schemas.openxmlformats.org/officeDocument/2006/relationships/hyperlink" Target="http://www.garant.ru/products/ipo/prime/doc/715966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2492</Words>
  <Characters>14210</Characters>
  <Application>Microsoft Office Word</Application>
  <DocSecurity>0</DocSecurity>
  <Lines>118</Lines>
  <Paragraphs>33</Paragraphs>
  <ScaleCrop>false</ScaleCrop>
  <Company>Microsoft</Company>
  <LinksUpToDate>false</LinksUpToDate>
  <CharactersWithSpaces>16669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2018-01-29T09:04:00Z</dcterms:created>
  <dcterms:modified xsi:type="dcterms:W3CDTF">2018-01-29T09:08:00Z</dcterms:modified>
</cp:coreProperties>
</file>